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7" w:rsidRDefault="00F53973">
      <w:pPr>
        <w:spacing w:line="240" w:lineRule="auto"/>
        <w:outlineLvl w:val="1"/>
        <w:rPr>
          <w:rFonts w:ascii="Arial" w:eastAsia="Times New Roman" w:hAnsi="Arial" w:cs="Arial"/>
          <w:b/>
          <w:bCs/>
          <w:color w:val="000066"/>
          <w:sz w:val="36"/>
          <w:szCs w:val="28"/>
          <w:lang w:eastAsia="zh-CN"/>
        </w:rPr>
      </w:pPr>
      <w:r>
        <w:rPr>
          <w:rFonts w:ascii="Arial" w:eastAsia="Times New Roman" w:hAnsi="Arial" w:cs="Arial"/>
          <w:b/>
          <w:bCs/>
          <w:color w:val="000066"/>
          <w:sz w:val="36"/>
          <w:szCs w:val="28"/>
          <w:lang w:eastAsia="zh-CN"/>
        </w:rPr>
        <w:t>Call for Workshop Proposals</w:t>
      </w:r>
    </w:p>
    <w:p w:rsidR="00D23127" w:rsidRDefault="00F53973">
      <w:pPr>
        <w:spacing w:line="240" w:lineRule="auto"/>
        <w:outlineLvl w:val="1"/>
        <w:rPr>
          <w:rFonts w:ascii="Arial" w:hAnsi="Arial" w:cs="Arial"/>
          <w:b/>
          <w:sz w:val="24"/>
          <w:szCs w:val="24"/>
          <w:lang w:eastAsia="zh-CN"/>
        </w:rPr>
      </w:pPr>
      <w:r>
        <w:rPr>
          <w:rFonts w:ascii="Arial" w:hAnsi="Arial" w:cs="Arial"/>
          <w:b/>
          <w:sz w:val="24"/>
          <w:szCs w:val="24"/>
        </w:rPr>
        <w:t xml:space="preserve">In conjunction with the </w:t>
      </w:r>
      <w:r>
        <w:rPr>
          <w:rFonts w:ascii="Arial" w:hAnsi="Arial" w:cs="Arial"/>
          <w:b/>
          <w:sz w:val="24"/>
          <w:szCs w:val="24"/>
          <w:lang w:eastAsia="zh-CN"/>
        </w:rPr>
        <w:t>12th IEEE International Conference on Advanced and Trusted Computing (ATC 2015)</w:t>
      </w:r>
    </w:p>
    <w:p w:rsidR="00D23127" w:rsidRDefault="00F53973">
      <w:pPr>
        <w:spacing w:line="240" w:lineRule="auto"/>
        <w:outlineLvl w:val="1"/>
        <w:rPr>
          <w:rFonts w:ascii="Arial" w:hAnsi="Arial" w:cs="Arial"/>
          <w:b/>
          <w:sz w:val="24"/>
          <w:szCs w:val="24"/>
          <w:lang w:eastAsia="zh-CN"/>
        </w:rPr>
      </w:pPr>
      <w:r>
        <w:rPr>
          <w:rFonts w:ascii="Arial" w:hAnsi="Arial" w:cs="Arial"/>
          <w:b/>
          <w:sz w:val="24"/>
          <w:szCs w:val="24"/>
        </w:rPr>
        <w:t xml:space="preserve"> August 10-14, 2015, Beijing, China</w:t>
      </w:r>
    </w:p>
    <w:p w:rsidR="00D23127" w:rsidRDefault="00F53973">
      <w:pPr>
        <w:spacing w:line="240" w:lineRule="auto"/>
        <w:outlineLvl w:val="1"/>
        <w:rPr>
          <w:rFonts w:ascii="Arial" w:hAnsi="Arial" w:cs="Arial"/>
          <w:sz w:val="24"/>
          <w:szCs w:val="24"/>
          <w:lang w:eastAsia="zh-CN"/>
        </w:rPr>
      </w:pPr>
      <w:hyperlink r:id="rId7" w:history="1">
        <w:r>
          <w:rPr>
            <w:rStyle w:val="ae"/>
            <w:rFonts w:ascii="Arial" w:hAnsi="Arial" w:cs="Arial"/>
            <w:sz w:val="24"/>
            <w:szCs w:val="24"/>
            <w:lang w:eastAsia="zh-CN"/>
          </w:rPr>
          <w:t>http://www.cybermatics.org/SWC2015/ATC/ATC2015.htm</w:t>
        </w:r>
      </w:hyperlink>
      <w:r>
        <w:rPr>
          <w:rFonts w:ascii="Arial" w:hAnsi="Arial" w:cs="Arial" w:hint="eastAsia"/>
          <w:sz w:val="24"/>
          <w:szCs w:val="24"/>
          <w:lang w:eastAsia="zh-CN"/>
        </w:rPr>
        <w:t xml:space="preserve"> </w:t>
      </w:r>
    </w:p>
    <w:p w:rsidR="00D23127" w:rsidRDefault="00D23127">
      <w:pPr>
        <w:spacing w:line="240" w:lineRule="auto"/>
        <w:outlineLvl w:val="1"/>
        <w:rPr>
          <w:rFonts w:ascii="Times New Roman" w:hAnsi="Times New Roman"/>
          <w:sz w:val="24"/>
          <w:szCs w:val="24"/>
        </w:rPr>
      </w:pPr>
    </w:p>
    <w:p w:rsidR="00D23127" w:rsidRDefault="00F53973">
      <w:pPr>
        <w:spacing w:line="240" w:lineRule="auto"/>
        <w:rPr>
          <w:rFonts w:ascii="Arial" w:eastAsia="Times New Roman" w:hAnsi="Arial" w:cs="Arial"/>
          <w:sz w:val="24"/>
          <w:szCs w:val="20"/>
          <w:lang w:eastAsia="zh-CN"/>
        </w:rPr>
      </w:pPr>
      <w:r>
        <w:rPr>
          <w:rFonts w:ascii="Arial" w:hAnsi="Arial" w:cs="Arial" w:hint="eastAsia"/>
          <w:sz w:val="24"/>
          <w:szCs w:val="20"/>
          <w:lang w:eastAsia="zh-CN"/>
        </w:rPr>
        <w:t>V</w:t>
      </w:r>
      <w:r>
        <w:rPr>
          <w:rFonts w:ascii="Arial" w:eastAsia="Times New Roman" w:hAnsi="Arial" w:cs="Arial"/>
          <w:sz w:val="24"/>
          <w:szCs w:val="20"/>
          <w:lang w:eastAsia="zh-CN"/>
        </w:rPr>
        <w:t>arious kinds of novel computing are increasingly emerged for enhancing our real and virtual worlds towards smart worlds as well as cyber-physical-social-thinking integrated hyper worlds. Accordingly,</w:t>
      </w:r>
      <w:r>
        <w:rPr>
          <w:rFonts w:ascii="Arial" w:eastAsia="Times New Roman" w:hAnsi="Arial" w:cs="Arial"/>
          <w:sz w:val="24"/>
          <w:szCs w:val="20"/>
          <w:lang w:eastAsia="zh-CN"/>
        </w:rPr>
        <w:t xml:space="preserve"> computing systems are growing in capability and complexity including hardware, software, communications, networks, platforms, services, etc. At the same time, computing must be trustworthy to engender confidence that systems will remain secure and availab</w:t>
      </w:r>
      <w:r>
        <w:rPr>
          <w:rFonts w:ascii="Arial" w:eastAsia="Times New Roman" w:hAnsi="Arial" w:cs="Arial"/>
          <w:sz w:val="24"/>
          <w:szCs w:val="20"/>
          <w:lang w:eastAsia="zh-CN"/>
        </w:rPr>
        <w:t xml:space="preserve">le. </w:t>
      </w:r>
    </w:p>
    <w:p w:rsidR="00D23127" w:rsidRDefault="00D23127">
      <w:pPr>
        <w:spacing w:line="240" w:lineRule="auto"/>
        <w:rPr>
          <w:rFonts w:ascii="Arial" w:hAnsi="Arial" w:cs="Arial"/>
          <w:sz w:val="24"/>
          <w:szCs w:val="20"/>
          <w:lang w:eastAsia="zh-CN"/>
        </w:rPr>
      </w:pPr>
    </w:p>
    <w:p w:rsidR="00D23127" w:rsidRDefault="00F53973">
      <w:pPr>
        <w:spacing w:line="240" w:lineRule="auto"/>
        <w:rPr>
          <w:rFonts w:ascii="Arial" w:hAnsi="Arial" w:cs="Arial"/>
          <w:sz w:val="24"/>
          <w:szCs w:val="20"/>
          <w:lang w:eastAsia="zh-CN"/>
        </w:rPr>
      </w:pPr>
      <w:r>
        <w:rPr>
          <w:rFonts w:ascii="Arial" w:eastAsia="Times New Roman" w:hAnsi="Arial" w:cs="Arial" w:hint="eastAsia"/>
          <w:sz w:val="24"/>
          <w:szCs w:val="20"/>
          <w:lang w:eastAsia="zh-CN"/>
        </w:rPr>
        <w:t>ATC</w:t>
      </w:r>
      <w:r>
        <w:rPr>
          <w:rFonts w:ascii="Arial" w:eastAsia="Times New Roman" w:hAnsi="Arial" w:cs="Arial" w:hint="eastAsia"/>
          <w:sz w:val="24"/>
          <w:szCs w:val="20"/>
          <w:lang w:eastAsia="zh-CN"/>
        </w:rPr>
        <w:t xml:space="preserve"> </w:t>
      </w:r>
      <w:r>
        <w:rPr>
          <w:rFonts w:ascii="Arial" w:eastAsia="Times New Roman" w:hAnsi="Arial" w:cs="Arial"/>
          <w:sz w:val="24"/>
          <w:szCs w:val="20"/>
          <w:lang w:eastAsia="zh-CN"/>
        </w:rPr>
        <w:t>2015 workshops will complement and enrich the research topics of the main conference by focusing on 1) the emerging challenges and issues related to the novel computing</w:t>
      </w:r>
      <w:r>
        <w:rPr>
          <w:rFonts w:ascii="Arial" w:eastAsia="Times New Roman" w:hAnsi="Arial" w:cs="Arial" w:hint="eastAsia"/>
          <w:sz w:val="24"/>
          <w:szCs w:val="20"/>
          <w:lang w:eastAsia="zh-CN"/>
        </w:rPr>
        <w:t xml:space="preserve"> </w:t>
      </w:r>
      <w:r>
        <w:rPr>
          <w:rFonts w:ascii="Arial" w:eastAsia="Times New Roman" w:hAnsi="Arial" w:cs="Arial"/>
          <w:sz w:val="24"/>
          <w:szCs w:val="20"/>
          <w:lang w:eastAsia="zh-CN"/>
        </w:rPr>
        <w:t>systems and architectures</w:t>
      </w:r>
      <w:r>
        <w:rPr>
          <w:rFonts w:ascii="Arial" w:hAnsi="Arial" w:cs="Arial" w:hint="eastAsia"/>
          <w:sz w:val="24"/>
          <w:szCs w:val="20"/>
          <w:lang w:eastAsia="zh-CN"/>
        </w:rPr>
        <w:t xml:space="preserve">, b) the last trust computing methods and techniques, and c) </w:t>
      </w:r>
      <w:r>
        <w:rPr>
          <w:rFonts w:ascii="Arial" w:eastAsia="Times New Roman" w:hAnsi="Arial" w:cs="Arial"/>
          <w:sz w:val="24"/>
          <w:szCs w:val="20"/>
          <w:lang w:eastAsia="zh-CN"/>
        </w:rPr>
        <w:t>the latest disruptive, transformative research ideas, technologies or work in progress. This is a unique opportunity for researchers and industry practitioners to shape the</w:t>
      </w:r>
      <w:r>
        <w:rPr>
          <w:rFonts w:ascii="Arial" w:hAnsi="Arial" w:cs="Arial" w:hint="eastAsia"/>
          <w:sz w:val="24"/>
          <w:szCs w:val="20"/>
          <w:lang w:eastAsia="zh-CN"/>
        </w:rPr>
        <w:t xml:space="preserve"> advanced and trusted c</w:t>
      </w:r>
      <w:r>
        <w:rPr>
          <w:rFonts w:ascii="Arial" w:hAnsi="Arial" w:cs="Arial" w:hint="eastAsia"/>
          <w:sz w:val="24"/>
          <w:szCs w:val="20"/>
          <w:lang w:eastAsia="zh-CN"/>
        </w:rPr>
        <w:t xml:space="preserve">omputing </w:t>
      </w:r>
      <w:r>
        <w:rPr>
          <w:rFonts w:ascii="Arial" w:eastAsia="Times New Roman" w:hAnsi="Arial" w:cs="Arial"/>
          <w:sz w:val="24"/>
          <w:szCs w:val="20"/>
          <w:lang w:eastAsia="zh-CN"/>
        </w:rPr>
        <w:t>research landscape and/or share the initial original research results and practical development experiences of ongoing work.</w:t>
      </w:r>
    </w:p>
    <w:p w:rsidR="00D23127" w:rsidRDefault="00D23127">
      <w:pPr>
        <w:spacing w:line="240" w:lineRule="auto"/>
        <w:rPr>
          <w:rFonts w:ascii="Arial" w:eastAsia="Times New Roman" w:hAnsi="Arial" w:cs="Arial"/>
          <w:sz w:val="24"/>
          <w:szCs w:val="20"/>
          <w:lang w:eastAsia="zh-CN"/>
        </w:rPr>
      </w:pPr>
    </w:p>
    <w:p w:rsidR="00D23127" w:rsidRDefault="00F53973">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Workshop proposals should contain the following information:</w:t>
      </w:r>
    </w:p>
    <w:p w:rsidR="00D23127" w:rsidRDefault="00F53973">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The title of the workshop, including both full name and abbr</w:t>
      </w:r>
      <w:r>
        <w:rPr>
          <w:rFonts w:ascii="Arial" w:eastAsia="Times New Roman" w:hAnsi="Arial" w:cs="Arial"/>
          <w:sz w:val="24"/>
          <w:szCs w:val="20"/>
          <w:lang w:eastAsia="zh-CN"/>
        </w:rPr>
        <w:t>eviation</w:t>
      </w:r>
    </w:p>
    <w:p w:rsidR="00D23127" w:rsidRDefault="00F53973">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The objectives, scope, and contributions to the main conference (up to 1 page)</w:t>
      </w:r>
    </w:p>
    <w:p w:rsidR="00D23127" w:rsidRDefault="00F53973">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The short bios of the key organizers and their experience on conference/workshop organization</w:t>
      </w:r>
    </w:p>
    <w:p w:rsidR="00D23127" w:rsidRDefault="00F53973">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 xml:space="preserve">The procedure for selecting papers, plans for dissemination (e.g., how to </w:t>
      </w:r>
      <w:r>
        <w:rPr>
          <w:rFonts w:ascii="Arial" w:eastAsia="Times New Roman" w:hAnsi="Arial" w:cs="Arial"/>
          <w:sz w:val="24"/>
          <w:szCs w:val="20"/>
          <w:lang w:eastAsia="zh-CN"/>
        </w:rPr>
        <w:t>advertise and special issues of journals), and the expected number of participants</w:t>
      </w:r>
    </w:p>
    <w:p w:rsidR="00D23127" w:rsidRDefault="00F53973">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A tentative list of program committee members</w:t>
      </w:r>
    </w:p>
    <w:p w:rsidR="00D23127" w:rsidRDefault="00F53973">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The (tentative) website/URL of the proposed workshop</w:t>
      </w:r>
    </w:p>
    <w:p w:rsidR="00D23127" w:rsidRDefault="00F53973">
      <w:pPr>
        <w:numPr>
          <w:ilvl w:val="0"/>
          <w:numId w:val="1"/>
        </w:num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 xml:space="preserve">If the proposed workshop has been previously </w:t>
      </w:r>
      <w:proofErr w:type="spellStart"/>
      <w:r>
        <w:rPr>
          <w:rFonts w:ascii="Arial" w:eastAsia="Times New Roman" w:hAnsi="Arial" w:cs="Arial"/>
          <w:sz w:val="24"/>
          <w:szCs w:val="20"/>
          <w:lang w:eastAsia="zh-CN"/>
        </w:rPr>
        <w:t>organised</w:t>
      </w:r>
      <w:proofErr w:type="spellEnd"/>
      <w:r>
        <w:rPr>
          <w:rFonts w:ascii="Arial" w:eastAsia="Times New Roman" w:hAnsi="Arial" w:cs="Arial"/>
          <w:sz w:val="24"/>
          <w:szCs w:val="20"/>
          <w:lang w:eastAsia="zh-CN"/>
        </w:rPr>
        <w:t>, please also briefl</w:t>
      </w:r>
      <w:r>
        <w:rPr>
          <w:rFonts w:ascii="Arial" w:eastAsia="Times New Roman" w:hAnsi="Arial" w:cs="Arial"/>
          <w:sz w:val="24"/>
          <w:szCs w:val="20"/>
          <w:lang w:eastAsia="zh-CN"/>
        </w:rPr>
        <w:t>y describe its history (e.g., number of submissions and accepted papers, attendance.)</w:t>
      </w:r>
    </w:p>
    <w:p w:rsidR="00D23127" w:rsidRDefault="00D23127">
      <w:pPr>
        <w:spacing w:line="240" w:lineRule="auto"/>
        <w:rPr>
          <w:rFonts w:ascii="Arial" w:eastAsia="Times New Roman" w:hAnsi="Arial" w:cs="Arial"/>
          <w:sz w:val="24"/>
          <w:szCs w:val="20"/>
          <w:lang w:eastAsia="zh-CN"/>
        </w:rPr>
      </w:pPr>
    </w:p>
    <w:p w:rsidR="00D23127" w:rsidRDefault="00F53973">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 xml:space="preserve">Workshop organizers are responsible for forming program committees, circulating call for papers, </w:t>
      </w:r>
      <w:proofErr w:type="spellStart"/>
      <w:r>
        <w:rPr>
          <w:rFonts w:ascii="Arial" w:eastAsia="Times New Roman" w:hAnsi="Arial" w:cs="Arial"/>
          <w:sz w:val="24"/>
          <w:szCs w:val="20"/>
          <w:lang w:eastAsia="zh-CN"/>
        </w:rPr>
        <w:t>organising</w:t>
      </w:r>
      <w:proofErr w:type="spellEnd"/>
      <w:r>
        <w:rPr>
          <w:rFonts w:ascii="Arial" w:eastAsia="Times New Roman" w:hAnsi="Arial" w:cs="Arial"/>
          <w:sz w:val="24"/>
          <w:szCs w:val="20"/>
          <w:lang w:eastAsia="zh-CN"/>
        </w:rPr>
        <w:t xml:space="preserve"> submission and review, and planning the final program. </w:t>
      </w:r>
      <w:r>
        <w:rPr>
          <w:rFonts w:ascii="Arial" w:hAnsi="Arial" w:cs="Arial" w:hint="eastAsia"/>
          <w:sz w:val="24"/>
          <w:szCs w:val="20"/>
          <w:lang w:eastAsia="zh-CN"/>
        </w:rPr>
        <w:t>ATC</w:t>
      </w:r>
      <w:r>
        <w:rPr>
          <w:rFonts w:ascii="Arial" w:hAnsi="Arial" w:cs="Arial" w:hint="eastAsia"/>
          <w:sz w:val="24"/>
          <w:szCs w:val="20"/>
          <w:lang w:eastAsia="zh-CN"/>
        </w:rPr>
        <w:t xml:space="preserve"> </w:t>
      </w:r>
      <w:r>
        <w:rPr>
          <w:rFonts w:ascii="Arial" w:eastAsia="Times New Roman" w:hAnsi="Arial" w:cs="Arial"/>
          <w:sz w:val="24"/>
          <w:szCs w:val="20"/>
          <w:lang w:eastAsia="zh-CN"/>
        </w:rPr>
        <w:t>20</w:t>
      </w:r>
      <w:r>
        <w:rPr>
          <w:rFonts w:ascii="Arial" w:eastAsia="Times New Roman" w:hAnsi="Arial" w:cs="Arial"/>
          <w:sz w:val="24"/>
          <w:szCs w:val="20"/>
          <w:lang w:eastAsia="zh-CN"/>
        </w:rPr>
        <w:t xml:space="preserve">15 Workshop Co-chairs will assist the </w:t>
      </w:r>
      <w:proofErr w:type="spellStart"/>
      <w:r>
        <w:rPr>
          <w:rFonts w:ascii="Arial" w:eastAsia="Times New Roman" w:hAnsi="Arial" w:cs="Arial"/>
          <w:sz w:val="24"/>
          <w:szCs w:val="20"/>
          <w:lang w:eastAsia="zh-CN"/>
        </w:rPr>
        <w:t>organisation</w:t>
      </w:r>
      <w:proofErr w:type="spellEnd"/>
      <w:r>
        <w:rPr>
          <w:rFonts w:ascii="Arial" w:eastAsia="Times New Roman" w:hAnsi="Arial" w:cs="Arial"/>
          <w:sz w:val="24"/>
          <w:szCs w:val="20"/>
          <w:lang w:eastAsia="zh-CN"/>
        </w:rPr>
        <w:t xml:space="preserve"> of workshops and ensure their quality and success. The registration fees for workshops will be determined by the conference (not the workshop itself), which will be paid to the conference directly. The con</w:t>
      </w:r>
      <w:r>
        <w:rPr>
          <w:rFonts w:ascii="Arial" w:eastAsia="Times New Roman" w:hAnsi="Arial" w:cs="Arial"/>
          <w:sz w:val="24"/>
          <w:szCs w:val="20"/>
          <w:lang w:eastAsia="zh-CN"/>
        </w:rPr>
        <w:t>ference will provide workshop facilities including the working notes printing, the meeting room, coffee break, lunch, proceedings, etc.</w:t>
      </w:r>
    </w:p>
    <w:p w:rsidR="00D23127" w:rsidRDefault="00D23127">
      <w:pPr>
        <w:spacing w:line="240" w:lineRule="auto"/>
        <w:rPr>
          <w:rFonts w:ascii="Arial" w:eastAsia="Times New Roman" w:hAnsi="Arial" w:cs="Arial"/>
          <w:sz w:val="24"/>
          <w:szCs w:val="20"/>
          <w:lang w:eastAsia="zh-CN"/>
        </w:rPr>
      </w:pPr>
    </w:p>
    <w:p w:rsidR="00D23127" w:rsidRDefault="00F53973">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Approved workshops should strictly follow the important dates, particularly the paper status notification and camera-re</w:t>
      </w:r>
      <w:r>
        <w:rPr>
          <w:rFonts w:ascii="Arial" w:eastAsia="Times New Roman" w:hAnsi="Arial" w:cs="Arial"/>
          <w:sz w:val="24"/>
          <w:szCs w:val="20"/>
          <w:lang w:eastAsia="zh-CN"/>
        </w:rPr>
        <w:t>ady dates (refer to the rough timeline below). The paper submission deadline could be after that of the main conference so that some good papers from the main conference can be picked up by relevant workshops. However, sufficient time, e.g. 5-7 weeks, shou</w:t>
      </w:r>
      <w:r>
        <w:rPr>
          <w:rFonts w:ascii="Arial" w:eastAsia="Times New Roman" w:hAnsi="Arial" w:cs="Arial"/>
          <w:sz w:val="24"/>
          <w:szCs w:val="20"/>
          <w:lang w:eastAsia="zh-CN"/>
        </w:rPr>
        <w:t xml:space="preserve">ld be planned and allocated for peer reviews. Each paper should be reviewed by roughly three experts in the corresponding areas. </w:t>
      </w:r>
    </w:p>
    <w:p w:rsidR="00D23127" w:rsidRPr="007B3814" w:rsidRDefault="00D23127">
      <w:pPr>
        <w:spacing w:line="240" w:lineRule="auto"/>
        <w:rPr>
          <w:rFonts w:ascii="Arial" w:eastAsia="Times New Roman" w:hAnsi="Arial" w:cs="Arial"/>
          <w:sz w:val="24"/>
          <w:szCs w:val="20"/>
          <w:lang w:eastAsia="zh-CN"/>
        </w:rPr>
      </w:pPr>
    </w:p>
    <w:p w:rsidR="00D23127" w:rsidRDefault="00F53973">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 xml:space="preserve">Workshop papers should be no longer than 6 pages and follow the same </w:t>
      </w:r>
      <w:r>
        <w:rPr>
          <w:rFonts w:ascii="Arial" w:hAnsi="Arial" w:cs="Arial"/>
          <w:sz w:val="24"/>
          <w:szCs w:val="20"/>
        </w:rPr>
        <w:t>Paper Submission Guidelines for the main conference pape</w:t>
      </w:r>
      <w:r>
        <w:rPr>
          <w:rFonts w:ascii="Arial" w:hAnsi="Arial" w:cs="Arial"/>
          <w:sz w:val="24"/>
          <w:szCs w:val="20"/>
        </w:rPr>
        <w:t>rs.</w:t>
      </w:r>
      <w:r>
        <w:rPr>
          <w:rFonts w:ascii="Arial" w:eastAsia="Times New Roman" w:hAnsi="Arial" w:cs="Arial"/>
          <w:sz w:val="24"/>
          <w:szCs w:val="20"/>
          <w:lang w:eastAsia="zh-CN"/>
        </w:rPr>
        <w:t xml:space="preserve"> </w:t>
      </w:r>
      <w:r>
        <w:rPr>
          <w:rFonts w:ascii="Arial" w:hAnsi="Arial" w:cs="Arial"/>
          <w:sz w:val="24"/>
          <w:szCs w:val="20"/>
        </w:rPr>
        <w:t xml:space="preserve">Accepted workshop papers will be included in the proceedings published </w:t>
      </w:r>
      <w:r>
        <w:rPr>
          <w:rFonts w:ascii="Arial" w:eastAsia="Times New Roman" w:hAnsi="Arial" w:cs="Arial"/>
          <w:sz w:val="24"/>
          <w:szCs w:val="20"/>
          <w:lang w:eastAsia="zh-CN"/>
        </w:rPr>
        <w:t>by IEEE-CS Conference Publishing Services (submitted to the IEEE-DL and EI index).</w:t>
      </w:r>
    </w:p>
    <w:p w:rsidR="00D23127" w:rsidRDefault="00D23127">
      <w:pPr>
        <w:spacing w:line="240" w:lineRule="auto"/>
        <w:rPr>
          <w:rFonts w:ascii="Arial" w:eastAsia="Times New Roman" w:hAnsi="Arial" w:cs="Arial"/>
          <w:sz w:val="24"/>
          <w:szCs w:val="20"/>
          <w:lang w:eastAsia="zh-CN"/>
        </w:rPr>
      </w:pPr>
    </w:p>
    <w:p w:rsidR="00D23127" w:rsidRDefault="00F53973">
      <w:pPr>
        <w:spacing w:line="240" w:lineRule="auto"/>
        <w:rPr>
          <w:rFonts w:ascii="Arial" w:hAnsi="Arial" w:cs="Arial"/>
          <w:sz w:val="24"/>
          <w:szCs w:val="20"/>
          <w:lang w:eastAsia="zh-CN"/>
        </w:rPr>
      </w:pPr>
      <w:r>
        <w:rPr>
          <w:rFonts w:ascii="Arial" w:eastAsia="Times New Roman" w:hAnsi="Arial" w:cs="Arial"/>
          <w:sz w:val="24"/>
          <w:szCs w:val="20"/>
          <w:lang w:eastAsia="zh-CN"/>
        </w:rPr>
        <w:t xml:space="preserve">Please email your stimulating workshop proposals in PDF format by </w:t>
      </w:r>
      <w:r w:rsidR="007B3814" w:rsidRPr="007B3814">
        <w:rPr>
          <w:rFonts w:ascii="Arial" w:eastAsia="Times New Roman" w:hAnsi="Arial" w:cs="Arial" w:hint="eastAsia"/>
          <w:b/>
          <w:bCs/>
          <w:sz w:val="24"/>
          <w:szCs w:val="20"/>
          <w:lang w:eastAsia="zh-CN"/>
        </w:rPr>
        <w:t>April 10</w:t>
      </w:r>
      <w:r w:rsidR="007B3814" w:rsidRPr="007B3814">
        <w:rPr>
          <w:rFonts w:ascii="Arial" w:eastAsia="Times New Roman" w:hAnsi="Arial" w:cs="Arial"/>
          <w:b/>
          <w:bCs/>
          <w:sz w:val="24"/>
          <w:szCs w:val="20"/>
          <w:lang w:eastAsia="zh-CN"/>
        </w:rPr>
        <w:t xml:space="preserve">, </w:t>
      </w:r>
      <w:proofErr w:type="gramStart"/>
      <w:r w:rsidR="007B3814" w:rsidRPr="007B3814">
        <w:rPr>
          <w:rFonts w:ascii="Arial" w:eastAsia="Times New Roman" w:hAnsi="Arial" w:cs="Arial"/>
          <w:b/>
          <w:bCs/>
          <w:sz w:val="24"/>
          <w:szCs w:val="20"/>
          <w:lang w:eastAsia="zh-CN"/>
        </w:rPr>
        <w:t xml:space="preserve">2015 </w:t>
      </w:r>
      <w:r>
        <w:rPr>
          <w:rFonts w:ascii="Arial" w:eastAsia="Times New Roman" w:hAnsi="Arial" w:cs="Arial"/>
          <w:sz w:val="24"/>
          <w:szCs w:val="20"/>
          <w:lang w:eastAsia="zh-CN"/>
        </w:rPr>
        <w:t xml:space="preserve"> to</w:t>
      </w:r>
      <w:proofErr w:type="gramEnd"/>
      <w:r>
        <w:rPr>
          <w:rFonts w:ascii="Arial" w:eastAsia="Times New Roman" w:hAnsi="Arial" w:cs="Arial" w:hint="eastAsia"/>
          <w:sz w:val="24"/>
          <w:szCs w:val="20"/>
          <w:lang w:eastAsia="zh-CN"/>
        </w:rPr>
        <w:t xml:space="preserve"> </w:t>
      </w:r>
      <w:r>
        <w:rPr>
          <w:rFonts w:ascii="Arial" w:eastAsia="Times New Roman" w:hAnsi="Arial" w:cs="Arial"/>
          <w:sz w:val="24"/>
          <w:szCs w:val="20"/>
          <w:lang w:eastAsia="zh-CN"/>
        </w:rPr>
        <w:t>the</w:t>
      </w:r>
      <w:r>
        <w:rPr>
          <w:rFonts w:ascii="Arial" w:eastAsia="Times New Roman" w:hAnsi="Arial" w:cs="Arial" w:hint="eastAsia"/>
          <w:sz w:val="24"/>
          <w:szCs w:val="20"/>
          <w:lang w:eastAsia="zh-CN"/>
        </w:rPr>
        <w:t xml:space="preserve"> </w:t>
      </w:r>
      <w:r>
        <w:rPr>
          <w:rFonts w:ascii="Arial" w:eastAsia="Times New Roman" w:hAnsi="Arial" w:cs="Arial"/>
          <w:sz w:val="24"/>
          <w:szCs w:val="20"/>
          <w:lang w:eastAsia="zh-CN"/>
        </w:rPr>
        <w:t>workshop</w:t>
      </w:r>
      <w:r>
        <w:rPr>
          <w:rFonts w:ascii="Arial" w:eastAsia="Times New Roman" w:hAnsi="Arial" w:cs="Arial"/>
          <w:sz w:val="24"/>
          <w:szCs w:val="20"/>
          <w:lang w:eastAsia="zh-CN"/>
        </w:rPr>
        <w:t xml:space="preserve"> co-chairs: Mohamed </w:t>
      </w:r>
      <w:proofErr w:type="spellStart"/>
      <w:r>
        <w:rPr>
          <w:rFonts w:ascii="Arial" w:eastAsia="Times New Roman" w:hAnsi="Arial" w:cs="Arial"/>
          <w:sz w:val="24"/>
          <w:szCs w:val="20"/>
          <w:lang w:eastAsia="zh-CN"/>
        </w:rPr>
        <w:t>Sellami</w:t>
      </w:r>
      <w:proofErr w:type="spellEnd"/>
      <w:r>
        <w:rPr>
          <w:rFonts w:ascii="Arial" w:eastAsia="Times New Roman" w:hAnsi="Arial" w:cs="Arial" w:hint="eastAsia"/>
          <w:sz w:val="24"/>
          <w:szCs w:val="20"/>
          <w:lang w:eastAsia="zh-CN"/>
        </w:rPr>
        <w:t xml:space="preserve"> (</w:t>
      </w:r>
      <w:r>
        <w:rPr>
          <w:rFonts w:ascii="Arial" w:eastAsia="Times New Roman" w:hAnsi="Arial" w:cs="Arial"/>
          <w:sz w:val="24"/>
          <w:szCs w:val="20"/>
          <w:lang w:eastAsia="zh-CN"/>
        </w:rPr>
        <w:t>mohamed.sellami@isep.fr</w:t>
      </w:r>
      <w:r>
        <w:rPr>
          <w:rFonts w:ascii="Arial" w:eastAsia="Times New Roman" w:hAnsi="Arial" w:cs="Arial" w:hint="eastAsia"/>
          <w:sz w:val="24"/>
          <w:szCs w:val="20"/>
          <w:lang w:eastAsia="zh-CN"/>
        </w:rPr>
        <w:t>),</w:t>
      </w:r>
      <w:proofErr w:type="spellStart"/>
      <w:r>
        <w:rPr>
          <w:rFonts w:ascii="Arial" w:eastAsia="Times New Roman" w:hAnsi="Arial" w:cs="Arial"/>
          <w:sz w:val="24"/>
          <w:szCs w:val="20"/>
          <w:lang w:eastAsia="zh-CN"/>
        </w:rPr>
        <w:t>Vaskar</w:t>
      </w:r>
      <w:proofErr w:type="spellEnd"/>
      <w:r>
        <w:rPr>
          <w:rFonts w:ascii="Arial" w:eastAsia="Times New Roman" w:hAnsi="Arial" w:cs="Arial"/>
          <w:sz w:val="24"/>
          <w:szCs w:val="20"/>
          <w:lang w:eastAsia="zh-CN"/>
        </w:rPr>
        <w:t xml:space="preserve"> </w:t>
      </w:r>
      <w:proofErr w:type="spellStart"/>
      <w:r>
        <w:rPr>
          <w:rFonts w:ascii="Arial" w:eastAsia="Times New Roman" w:hAnsi="Arial" w:cs="Arial"/>
          <w:sz w:val="24"/>
          <w:szCs w:val="20"/>
          <w:lang w:eastAsia="zh-CN"/>
        </w:rPr>
        <w:t>Raychoudhury</w:t>
      </w:r>
      <w:proofErr w:type="spellEnd"/>
      <w:r>
        <w:rPr>
          <w:rFonts w:ascii="Arial" w:eastAsia="Times New Roman" w:hAnsi="Arial" w:cs="Arial" w:hint="eastAsia"/>
          <w:sz w:val="24"/>
          <w:szCs w:val="20"/>
          <w:lang w:eastAsia="zh-CN"/>
        </w:rPr>
        <w:t xml:space="preserve"> (</w:t>
      </w:r>
      <w:r>
        <w:rPr>
          <w:rFonts w:ascii="Arial" w:eastAsia="Times New Roman" w:hAnsi="Arial" w:cs="Arial"/>
          <w:sz w:val="24"/>
          <w:szCs w:val="20"/>
          <w:lang w:eastAsia="zh-CN"/>
        </w:rPr>
        <w:t>vaskar@gmail.com</w:t>
      </w:r>
      <w:r>
        <w:rPr>
          <w:rFonts w:ascii="Arial" w:eastAsia="Times New Roman" w:hAnsi="Arial" w:cs="Arial" w:hint="eastAsia"/>
          <w:sz w:val="24"/>
          <w:szCs w:val="20"/>
          <w:lang w:eastAsia="zh-CN"/>
        </w:rPr>
        <w:t xml:space="preserve">), and </w:t>
      </w:r>
      <w:proofErr w:type="spellStart"/>
      <w:r>
        <w:rPr>
          <w:rFonts w:ascii="Arial" w:eastAsia="Times New Roman" w:hAnsi="Arial" w:cs="Arial" w:hint="eastAsia"/>
          <w:sz w:val="24"/>
          <w:szCs w:val="20"/>
          <w:lang w:eastAsia="zh-CN"/>
        </w:rPr>
        <w:t>Jin</w:t>
      </w:r>
      <w:proofErr w:type="spellEnd"/>
      <w:r>
        <w:rPr>
          <w:rFonts w:ascii="Arial" w:eastAsia="Times New Roman" w:hAnsi="Arial" w:cs="Arial" w:hint="eastAsia"/>
          <w:sz w:val="24"/>
          <w:szCs w:val="20"/>
          <w:lang w:eastAsia="zh-CN"/>
        </w:rPr>
        <w:t xml:space="preserve"> Liu (</w:t>
      </w:r>
      <w:r>
        <w:rPr>
          <w:rFonts w:ascii="Arial" w:eastAsia="Times New Roman" w:hAnsi="Arial" w:cs="Arial"/>
          <w:sz w:val="24"/>
          <w:szCs w:val="20"/>
          <w:lang w:eastAsia="zh-CN"/>
        </w:rPr>
        <w:t>mailjinliu@yahoo.com</w:t>
      </w:r>
      <w:r>
        <w:rPr>
          <w:rFonts w:ascii="Arial" w:eastAsia="Times New Roman" w:hAnsi="Arial" w:cs="Arial" w:hint="eastAsia"/>
          <w:sz w:val="24"/>
          <w:szCs w:val="20"/>
          <w:lang w:eastAsia="zh-CN"/>
        </w:rPr>
        <w:t xml:space="preserve">), </w:t>
      </w:r>
      <w:proofErr w:type="spellStart"/>
      <w:r>
        <w:rPr>
          <w:rFonts w:ascii="Arial" w:eastAsia="Times New Roman" w:hAnsi="Arial" w:cs="Arial" w:hint="eastAsia"/>
          <w:sz w:val="24"/>
          <w:szCs w:val="20"/>
          <w:lang w:eastAsia="zh-CN"/>
        </w:rPr>
        <w:t>anc</w:t>
      </w:r>
      <w:proofErr w:type="spellEnd"/>
      <w:r>
        <w:rPr>
          <w:rFonts w:ascii="Arial" w:eastAsia="Times New Roman" w:hAnsi="Arial" w:cs="Arial" w:hint="eastAsia"/>
          <w:sz w:val="24"/>
          <w:szCs w:val="20"/>
          <w:lang w:eastAsia="zh-CN"/>
        </w:rPr>
        <w:t xml:space="preserve"> cc to </w:t>
      </w:r>
      <w:proofErr w:type="spellStart"/>
      <w:r>
        <w:rPr>
          <w:rFonts w:ascii="Arial" w:eastAsia="Times New Roman" w:hAnsi="Arial" w:cs="Arial" w:hint="eastAsia"/>
          <w:sz w:val="24"/>
          <w:szCs w:val="20"/>
          <w:lang w:eastAsia="zh-CN"/>
        </w:rPr>
        <w:t>ZhangBing</w:t>
      </w:r>
      <w:proofErr w:type="spellEnd"/>
      <w:r>
        <w:rPr>
          <w:rFonts w:ascii="Arial" w:eastAsia="Times New Roman" w:hAnsi="Arial" w:cs="Arial" w:hint="eastAsia"/>
          <w:sz w:val="24"/>
          <w:szCs w:val="20"/>
          <w:lang w:eastAsia="zh-CN"/>
        </w:rPr>
        <w:t xml:space="preserve"> Zhou (zhangbing.zhou@gmail.com). </w:t>
      </w:r>
      <w:r>
        <w:rPr>
          <w:rFonts w:ascii="Arial" w:eastAsia="Times New Roman" w:hAnsi="Arial" w:cs="Arial"/>
          <w:sz w:val="24"/>
          <w:szCs w:val="20"/>
          <w:lang w:eastAsia="zh-CN"/>
        </w:rPr>
        <w:t>Please use “</w:t>
      </w:r>
      <w:r>
        <w:rPr>
          <w:rFonts w:ascii="Arial" w:hAnsi="Arial" w:cs="Arial" w:hint="eastAsia"/>
          <w:b/>
          <w:bCs/>
          <w:sz w:val="24"/>
          <w:szCs w:val="20"/>
          <w:lang w:eastAsia="zh-CN"/>
        </w:rPr>
        <w:t>ATC</w:t>
      </w:r>
      <w:r>
        <w:rPr>
          <w:rFonts w:ascii="Arial" w:eastAsia="Times New Roman" w:hAnsi="Arial" w:cs="Arial"/>
          <w:b/>
          <w:bCs/>
          <w:sz w:val="24"/>
          <w:szCs w:val="20"/>
          <w:lang w:eastAsia="zh-CN"/>
        </w:rPr>
        <w:t>2015 workshop proposal</w:t>
      </w:r>
      <w:r>
        <w:rPr>
          <w:rFonts w:ascii="Arial" w:eastAsia="Times New Roman" w:hAnsi="Arial" w:cs="Arial"/>
          <w:sz w:val="24"/>
          <w:szCs w:val="20"/>
          <w:lang w:eastAsia="zh-CN"/>
        </w:rPr>
        <w:t>” as the email subject.</w:t>
      </w:r>
    </w:p>
    <w:p w:rsidR="00D23127" w:rsidRDefault="00F53973">
      <w:pPr>
        <w:spacing w:line="240" w:lineRule="auto"/>
        <w:rPr>
          <w:rFonts w:ascii="Arial" w:eastAsia="Times New Roman" w:hAnsi="Arial" w:cs="Arial"/>
          <w:color w:val="000066"/>
          <w:sz w:val="24"/>
          <w:szCs w:val="19"/>
          <w:lang w:eastAsia="zh-CN"/>
        </w:rPr>
      </w:pPr>
      <w:r>
        <w:rPr>
          <w:rFonts w:ascii="Arial" w:eastAsia="Times New Roman" w:hAnsi="Arial" w:cs="Arial"/>
          <w:color w:val="000066"/>
          <w:sz w:val="24"/>
          <w:szCs w:val="19"/>
          <w:lang w:eastAsia="zh-CN"/>
        </w:rPr>
      </w:r>
      <w:r>
        <w:rPr>
          <w:rFonts w:ascii="Arial" w:eastAsia="Times New Roman" w:hAnsi="Arial" w:cs="Arial"/>
          <w:color w:val="000066"/>
          <w:sz w:val="24"/>
          <w:szCs w:val="19"/>
          <w:lang w:eastAsia="zh-CN"/>
        </w:rPr>
        <w:pict>
          <v:rect id="Rectangle 1" o:spid="_x0000_s1026" style="width:453.5pt;height:.75pt;mso-left-percent:-10001;mso-top-percent:-10001;mso-position-horizontal:absolute;mso-position-horizontal-relative:char;mso-position-vertical:absolute;mso-position-vertical-relative:line;mso-left-percent:-10001;mso-top-percent:-10001" o:preferrelative="t" fillcolor="#a0a0a0" stroked="f">
            <o:lock v:ext="edit" rotation="t"/>
            <w10:anchorlock/>
          </v:rect>
        </w:pict>
      </w:r>
    </w:p>
    <w:p w:rsidR="00D23127" w:rsidRDefault="00F53973">
      <w:pPr>
        <w:spacing w:line="240" w:lineRule="auto"/>
        <w:outlineLvl w:val="1"/>
        <w:rPr>
          <w:rFonts w:ascii="Arial" w:eastAsia="Times New Roman" w:hAnsi="Arial" w:cs="Arial"/>
          <w:b/>
          <w:bCs/>
          <w:sz w:val="24"/>
          <w:szCs w:val="20"/>
          <w:lang w:eastAsia="zh-CN"/>
        </w:rPr>
      </w:pPr>
      <w:r>
        <w:rPr>
          <w:rFonts w:ascii="Arial" w:eastAsia="Times New Roman" w:hAnsi="Arial" w:cs="Arial"/>
          <w:b/>
          <w:bCs/>
          <w:sz w:val="24"/>
          <w:szCs w:val="20"/>
          <w:lang w:eastAsia="zh-CN"/>
        </w:rPr>
        <w:t xml:space="preserve">Important Dates for </w:t>
      </w:r>
      <w:r>
        <w:rPr>
          <w:rFonts w:ascii="Arial" w:hAnsi="Arial" w:cs="Arial" w:hint="eastAsia"/>
          <w:b/>
          <w:bCs/>
          <w:sz w:val="24"/>
          <w:szCs w:val="20"/>
          <w:lang w:eastAsia="zh-CN"/>
        </w:rPr>
        <w:t>ATC</w:t>
      </w:r>
      <w:r>
        <w:rPr>
          <w:rFonts w:ascii="Arial" w:eastAsia="Times New Roman" w:hAnsi="Arial" w:cs="Arial"/>
          <w:b/>
          <w:bCs/>
          <w:sz w:val="24"/>
          <w:szCs w:val="20"/>
          <w:lang w:eastAsia="zh-CN"/>
        </w:rPr>
        <w:t xml:space="preserve"> Workshops</w:t>
      </w:r>
    </w:p>
    <w:tbl>
      <w:tblPr>
        <w:tblW w:w="8840" w:type="dxa"/>
        <w:tblBorders>
          <w:top w:val="single" w:sz="6" w:space="0" w:color="0099CC"/>
          <w:left w:val="single" w:sz="6" w:space="0" w:color="0099CC"/>
          <w:bottom w:val="single" w:sz="6" w:space="0" w:color="0099CC"/>
          <w:right w:val="single" w:sz="6" w:space="0" w:color="0099CC"/>
        </w:tblBorders>
        <w:tblLayout w:type="fixed"/>
        <w:tblCellMar>
          <w:top w:w="15" w:type="dxa"/>
          <w:left w:w="15" w:type="dxa"/>
          <w:bottom w:w="15" w:type="dxa"/>
          <w:right w:w="15" w:type="dxa"/>
        </w:tblCellMar>
        <w:tblLook w:val="04A0" w:firstRow="1" w:lastRow="0" w:firstColumn="1" w:lastColumn="0" w:noHBand="0" w:noVBand="1"/>
      </w:tblPr>
      <w:tblGrid>
        <w:gridCol w:w="5564"/>
        <w:gridCol w:w="3276"/>
      </w:tblGrid>
      <w:tr w:rsidR="00D23127">
        <w:tc>
          <w:tcPr>
            <w:tcW w:w="5564" w:type="dxa"/>
            <w:shd w:val="clear" w:color="auto" w:fill="EEFFFF"/>
            <w:tcMar>
              <w:top w:w="15" w:type="dxa"/>
              <w:left w:w="150" w:type="dxa"/>
              <w:bottom w:w="15" w:type="dxa"/>
              <w:right w:w="15" w:type="dxa"/>
            </w:tcMar>
          </w:tcPr>
          <w:p w:rsidR="00D23127" w:rsidRDefault="00F53973">
            <w:pPr>
              <w:spacing w:line="240" w:lineRule="auto"/>
              <w:rPr>
                <w:rFonts w:ascii="Arial" w:eastAsia="Times New Roman" w:hAnsi="Arial" w:cs="Arial"/>
                <w:bCs/>
                <w:sz w:val="24"/>
                <w:szCs w:val="20"/>
                <w:lang w:eastAsia="zh-CN"/>
              </w:rPr>
            </w:pPr>
            <w:r>
              <w:rPr>
                <w:rFonts w:ascii="Arial" w:eastAsia="Times New Roman" w:hAnsi="Arial" w:cs="Arial"/>
                <w:bCs/>
                <w:sz w:val="24"/>
                <w:szCs w:val="20"/>
                <w:lang w:eastAsia="zh-CN"/>
              </w:rPr>
              <w:t>Call for Workshop Proposals:</w:t>
            </w:r>
          </w:p>
          <w:p w:rsidR="00D23127" w:rsidRDefault="00F53973">
            <w:pPr>
              <w:spacing w:line="240" w:lineRule="auto"/>
              <w:rPr>
                <w:rFonts w:ascii="Arial" w:eastAsia="Times New Roman" w:hAnsi="Arial" w:cs="Arial"/>
                <w:sz w:val="24"/>
                <w:szCs w:val="20"/>
                <w:lang w:eastAsia="zh-CN"/>
              </w:rPr>
            </w:pPr>
            <w:r>
              <w:rPr>
                <w:rFonts w:ascii="Arial" w:eastAsia="Times New Roman" w:hAnsi="Arial" w:cs="Arial"/>
                <w:bCs/>
                <w:sz w:val="24"/>
                <w:szCs w:val="20"/>
                <w:lang w:eastAsia="zh-CN"/>
              </w:rPr>
              <w:t>Workshop Proposal Due:</w:t>
            </w:r>
          </w:p>
        </w:tc>
        <w:tc>
          <w:tcPr>
            <w:tcW w:w="3276" w:type="dxa"/>
            <w:shd w:val="clear" w:color="auto" w:fill="EEFFFF"/>
            <w:tcMar>
              <w:top w:w="15" w:type="dxa"/>
              <w:left w:w="150" w:type="dxa"/>
              <w:bottom w:w="15" w:type="dxa"/>
              <w:right w:w="15" w:type="dxa"/>
            </w:tcMar>
          </w:tcPr>
          <w:p w:rsidR="00D23127" w:rsidRDefault="00F53973">
            <w:pPr>
              <w:spacing w:line="240" w:lineRule="auto"/>
              <w:rPr>
                <w:rFonts w:ascii="Arial" w:eastAsia="Times New Roman" w:hAnsi="Arial" w:cs="Arial"/>
                <w:bCs/>
                <w:sz w:val="24"/>
                <w:szCs w:val="20"/>
                <w:lang w:eastAsia="zh-CN"/>
              </w:rPr>
            </w:pPr>
            <w:r>
              <w:rPr>
                <w:rFonts w:ascii="Arial" w:eastAsia="Times New Roman" w:hAnsi="Arial" w:cs="Arial"/>
                <w:bCs/>
                <w:sz w:val="24"/>
                <w:szCs w:val="20"/>
                <w:lang w:eastAsia="zh-CN"/>
              </w:rPr>
              <w:t>Dec. 1, 2014</w:t>
            </w:r>
          </w:p>
          <w:p w:rsidR="00D23127" w:rsidRPr="007B3814" w:rsidRDefault="007B3814">
            <w:pPr>
              <w:spacing w:line="240" w:lineRule="auto"/>
              <w:rPr>
                <w:rFonts w:ascii="Arial" w:eastAsia="Times New Roman" w:hAnsi="Arial" w:cs="Arial"/>
                <w:bCs/>
                <w:sz w:val="24"/>
                <w:szCs w:val="20"/>
                <w:lang w:eastAsia="zh-CN"/>
              </w:rPr>
            </w:pPr>
            <w:r w:rsidRPr="007B3814">
              <w:rPr>
                <w:rFonts w:ascii="Arial" w:eastAsia="Times New Roman" w:hAnsi="Arial" w:cs="Arial" w:hint="eastAsia"/>
                <w:bCs/>
                <w:sz w:val="24"/>
                <w:szCs w:val="20"/>
                <w:lang w:eastAsia="zh-CN"/>
              </w:rPr>
              <w:t>April 10</w:t>
            </w:r>
            <w:r w:rsidR="00F53973">
              <w:rPr>
                <w:rFonts w:ascii="Arial" w:eastAsia="Times New Roman" w:hAnsi="Arial" w:cs="Arial"/>
                <w:bCs/>
                <w:sz w:val="24"/>
                <w:szCs w:val="20"/>
                <w:lang w:eastAsia="zh-CN"/>
              </w:rPr>
              <w:t xml:space="preserve">, 2015 </w:t>
            </w:r>
          </w:p>
        </w:tc>
      </w:tr>
      <w:tr w:rsidR="00D23127" w:rsidRPr="00F53973">
        <w:tc>
          <w:tcPr>
            <w:tcW w:w="5564" w:type="dxa"/>
            <w:shd w:val="clear" w:color="auto" w:fill="EEFFFF"/>
            <w:tcMar>
              <w:top w:w="15" w:type="dxa"/>
              <w:left w:w="150" w:type="dxa"/>
              <w:bottom w:w="15" w:type="dxa"/>
              <w:right w:w="15" w:type="dxa"/>
            </w:tcMar>
          </w:tcPr>
          <w:p w:rsidR="00D23127" w:rsidRDefault="00F53973">
            <w:pPr>
              <w:spacing w:line="240" w:lineRule="auto"/>
              <w:rPr>
                <w:rFonts w:ascii="Arial" w:eastAsia="Times New Roman" w:hAnsi="Arial" w:cs="Arial"/>
                <w:sz w:val="24"/>
                <w:szCs w:val="20"/>
                <w:lang w:eastAsia="zh-CN"/>
              </w:rPr>
            </w:pPr>
            <w:bookmarkStart w:id="0" w:name="OLE_LINK1"/>
            <w:bookmarkStart w:id="1" w:name="OLE_LINK2"/>
            <w:r>
              <w:rPr>
                <w:rFonts w:ascii="Arial" w:eastAsia="Times New Roman" w:hAnsi="Arial" w:cs="Arial"/>
                <w:bCs/>
                <w:sz w:val="24"/>
                <w:szCs w:val="20"/>
                <w:lang w:eastAsia="zh-CN"/>
              </w:rPr>
              <w:t>Workshop Proposal Acceptance/Rejection Notification:</w:t>
            </w:r>
            <w:bookmarkEnd w:id="0"/>
            <w:bookmarkEnd w:id="1"/>
          </w:p>
        </w:tc>
        <w:tc>
          <w:tcPr>
            <w:tcW w:w="3276" w:type="dxa"/>
            <w:shd w:val="clear" w:color="auto" w:fill="EEFFFF"/>
            <w:tcMar>
              <w:top w:w="15" w:type="dxa"/>
              <w:left w:w="150" w:type="dxa"/>
              <w:bottom w:w="15" w:type="dxa"/>
              <w:right w:w="15" w:type="dxa"/>
            </w:tcMar>
          </w:tcPr>
          <w:p w:rsidR="00D23127" w:rsidRDefault="00F53973">
            <w:pPr>
              <w:spacing w:line="240" w:lineRule="auto"/>
              <w:rPr>
                <w:rFonts w:ascii="Arial" w:eastAsia="Times New Roman" w:hAnsi="Arial" w:cs="Arial"/>
                <w:bCs/>
                <w:sz w:val="24"/>
                <w:szCs w:val="20"/>
                <w:lang w:eastAsia="zh-CN"/>
              </w:rPr>
            </w:pPr>
            <w:r w:rsidRPr="00F53973">
              <w:rPr>
                <w:rFonts w:ascii="Arial" w:eastAsia="Times New Roman" w:hAnsi="Arial" w:cs="Arial"/>
                <w:bCs/>
                <w:sz w:val="24"/>
                <w:szCs w:val="20"/>
                <w:lang w:eastAsia="zh-CN"/>
              </w:rPr>
              <w:t>Within 1 week after Proposal Submission</w:t>
            </w:r>
          </w:p>
        </w:tc>
      </w:tr>
      <w:tr w:rsidR="00D23127">
        <w:tc>
          <w:tcPr>
            <w:tcW w:w="5564" w:type="dxa"/>
            <w:shd w:val="clear" w:color="auto" w:fill="EEFFFF"/>
            <w:tcMar>
              <w:top w:w="15" w:type="dxa"/>
              <w:left w:w="150" w:type="dxa"/>
              <w:bottom w:w="15" w:type="dxa"/>
              <w:right w:w="15" w:type="dxa"/>
            </w:tcMar>
          </w:tcPr>
          <w:p w:rsidR="00D23127" w:rsidRDefault="00F53973">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Paper Submission Deadline, Notification, Camera-ready Manuscripts</w:t>
            </w:r>
          </w:p>
        </w:tc>
        <w:tc>
          <w:tcPr>
            <w:tcW w:w="3276" w:type="dxa"/>
            <w:shd w:val="clear" w:color="auto" w:fill="EEFFFF"/>
            <w:tcMar>
              <w:top w:w="15" w:type="dxa"/>
              <w:left w:w="150" w:type="dxa"/>
              <w:bottom w:w="15" w:type="dxa"/>
              <w:right w:w="15" w:type="dxa"/>
            </w:tcMar>
            <w:vAlign w:val="center"/>
          </w:tcPr>
          <w:p w:rsidR="00D23127" w:rsidRDefault="00F53973">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To be decided by individual workshops</w:t>
            </w:r>
          </w:p>
        </w:tc>
      </w:tr>
      <w:tr w:rsidR="00D23127">
        <w:trPr>
          <w:trHeight w:val="324"/>
        </w:trPr>
        <w:tc>
          <w:tcPr>
            <w:tcW w:w="5564" w:type="dxa"/>
            <w:shd w:val="clear" w:color="auto" w:fill="EEFFFF"/>
            <w:tcMar>
              <w:top w:w="15" w:type="dxa"/>
              <w:left w:w="150" w:type="dxa"/>
              <w:bottom w:w="15" w:type="dxa"/>
              <w:right w:w="15" w:type="dxa"/>
            </w:tcMar>
          </w:tcPr>
          <w:p w:rsidR="00D23127" w:rsidRDefault="00F53973">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All Workshops’ Final Camera-ready Papers Due:</w:t>
            </w:r>
          </w:p>
        </w:tc>
        <w:tc>
          <w:tcPr>
            <w:tcW w:w="3276" w:type="dxa"/>
            <w:shd w:val="clear" w:color="auto" w:fill="EEFFFF"/>
            <w:tcMar>
              <w:top w:w="15" w:type="dxa"/>
              <w:left w:w="150" w:type="dxa"/>
              <w:bottom w:w="15" w:type="dxa"/>
              <w:right w:w="15" w:type="dxa"/>
            </w:tcMar>
          </w:tcPr>
          <w:p w:rsidR="00D23127" w:rsidRDefault="00F53973">
            <w:pPr>
              <w:spacing w:line="240" w:lineRule="auto"/>
              <w:rPr>
                <w:rFonts w:ascii="Arial" w:eastAsia="Times New Roman" w:hAnsi="Arial" w:cs="Arial"/>
                <w:sz w:val="24"/>
                <w:szCs w:val="20"/>
                <w:lang w:eastAsia="zh-CN"/>
              </w:rPr>
            </w:pPr>
            <w:r>
              <w:rPr>
                <w:rFonts w:ascii="Arial" w:eastAsia="Times New Roman" w:hAnsi="Arial" w:cs="Arial"/>
                <w:sz w:val="24"/>
                <w:szCs w:val="20"/>
                <w:lang w:eastAsia="zh-CN"/>
              </w:rPr>
              <w:t>June 10, 2015</w:t>
            </w:r>
          </w:p>
        </w:tc>
      </w:tr>
    </w:tbl>
    <w:p w:rsidR="00D23127" w:rsidRDefault="00D23127">
      <w:pPr>
        <w:spacing w:line="240" w:lineRule="auto"/>
        <w:rPr>
          <w:rFonts w:ascii="Arial" w:hAnsi="Arial" w:cs="Arial"/>
          <w:sz w:val="24"/>
        </w:rPr>
      </w:pPr>
      <w:bookmarkStart w:id="2" w:name="_GoBack"/>
      <w:bookmarkEnd w:id="2"/>
    </w:p>
    <w:sectPr w:rsidR="00D23127">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B15F0"/>
    <w:multiLevelType w:val="multilevel"/>
    <w:tmpl w:val="400B15F0"/>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o"/>
      <w:lvlJc w:val="left"/>
      <w:pPr>
        <w:tabs>
          <w:tab w:val="left" w:pos="1080"/>
        </w:tabs>
        <w:ind w:left="1080" w:hanging="360"/>
      </w:pPr>
      <w:rPr>
        <w:rFonts w:ascii="Courier New" w:hAnsi="Courier New" w:hint="default"/>
        <w:sz w:val="20"/>
      </w:rPr>
    </w:lvl>
    <w:lvl w:ilvl="2" w:tentative="1">
      <w:start w:val="1"/>
      <w:numFmt w:val="bullet"/>
      <w:lvlText w:val=""/>
      <w:lvlJc w:val="left"/>
      <w:pPr>
        <w:tabs>
          <w:tab w:val="left" w:pos="1800"/>
        </w:tabs>
        <w:ind w:left="1800" w:hanging="360"/>
      </w:pPr>
      <w:rPr>
        <w:rFonts w:ascii="Wingdings" w:hAnsi="Wingdings" w:hint="default"/>
        <w:sz w:val="20"/>
      </w:rPr>
    </w:lvl>
    <w:lvl w:ilvl="3" w:tentative="1">
      <w:start w:val="1"/>
      <w:numFmt w:val="bullet"/>
      <w:lvlText w:val=""/>
      <w:lvlJc w:val="left"/>
      <w:pPr>
        <w:tabs>
          <w:tab w:val="left" w:pos="2520"/>
        </w:tabs>
        <w:ind w:left="2520" w:hanging="360"/>
      </w:pPr>
      <w:rPr>
        <w:rFonts w:ascii="Wingdings" w:hAnsi="Wingdings" w:hint="default"/>
        <w:sz w:val="20"/>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ACA"/>
    <w:rsid w:val="00023426"/>
    <w:rsid w:val="000D7A63"/>
    <w:rsid w:val="001472B5"/>
    <w:rsid w:val="00152B96"/>
    <w:rsid w:val="001A74A9"/>
    <w:rsid w:val="001E56CD"/>
    <w:rsid w:val="002059BF"/>
    <w:rsid w:val="0021045C"/>
    <w:rsid w:val="00261D04"/>
    <w:rsid w:val="00292DD0"/>
    <w:rsid w:val="002D0243"/>
    <w:rsid w:val="00334C61"/>
    <w:rsid w:val="004B0769"/>
    <w:rsid w:val="004D61DF"/>
    <w:rsid w:val="00521205"/>
    <w:rsid w:val="00552CF3"/>
    <w:rsid w:val="006751C9"/>
    <w:rsid w:val="006D09DC"/>
    <w:rsid w:val="006F7D0E"/>
    <w:rsid w:val="0070603C"/>
    <w:rsid w:val="007B3814"/>
    <w:rsid w:val="007D2F4D"/>
    <w:rsid w:val="007E28E9"/>
    <w:rsid w:val="0085144F"/>
    <w:rsid w:val="00920A43"/>
    <w:rsid w:val="00940ACA"/>
    <w:rsid w:val="009565A3"/>
    <w:rsid w:val="009959BF"/>
    <w:rsid w:val="009B7570"/>
    <w:rsid w:val="009C1CA6"/>
    <w:rsid w:val="009C6F03"/>
    <w:rsid w:val="009D742A"/>
    <w:rsid w:val="00A84579"/>
    <w:rsid w:val="00AA1102"/>
    <w:rsid w:val="00B07A25"/>
    <w:rsid w:val="00B32864"/>
    <w:rsid w:val="00BC13A3"/>
    <w:rsid w:val="00BD10D3"/>
    <w:rsid w:val="00BF4AE3"/>
    <w:rsid w:val="00CA534B"/>
    <w:rsid w:val="00CF2D90"/>
    <w:rsid w:val="00D23127"/>
    <w:rsid w:val="00DE30EB"/>
    <w:rsid w:val="00E02AFC"/>
    <w:rsid w:val="00E16668"/>
    <w:rsid w:val="00E32BE9"/>
    <w:rsid w:val="00EA3261"/>
    <w:rsid w:val="00F16B35"/>
    <w:rsid w:val="00F46421"/>
    <w:rsid w:val="00F53973"/>
    <w:rsid w:val="00F87FFD"/>
    <w:rsid w:val="00FF6BE0"/>
    <w:rsid w:val="0EFE2F29"/>
    <w:rsid w:val="2443354B"/>
    <w:rsid w:val="71EE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semiHidden="0" w:uiPriority="35" w:qFormat="1"/>
    <w:lsdException w:name="annotation reference"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rPr>
      <w:rFonts w:cs="Times New Roman"/>
      <w:sz w:val="22"/>
      <w:szCs w:val="22"/>
      <w:lang w:eastAsia="en-US"/>
    </w:rPr>
  </w:style>
  <w:style w:type="paragraph" w:styleId="1">
    <w:name w:val="heading 1"/>
    <w:basedOn w:val="a"/>
    <w:next w:val="a"/>
    <w:link w:val="1Char"/>
    <w:uiPriority w:val="9"/>
    <w:qFormat/>
    <w:pPr>
      <w:keepNext/>
      <w:keepLines/>
      <w:spacing w:before="480"/>
      <w:outlineLvl w:val="0"/>
    </w:pPr>
    <w:rPr>
      <w:rFonts w:ascii="Cambria" w:hAnsi="Cambria"/>
      <w:b/>
      <w:bCs/>
      <w:color w:val="365F90"/>
      <w:sz w:val="28"/>
      <w:szCs w:val="28"/>
    </w:rPr>
  </w:style>
  <w:style w:type="paragraph" w:styleId="2">
    <w:name w:val="heading 2"/>
    <w:basedOn w:val="a"/>
    <w:next w:val="a"/>
    <w:link w:val="2Char"/>
    <w:uiPriority w:val="9"/>
    <w:unhideWhenUsed/>
    <w:qFormat/>
    <w:pPr>
      <w:keepNext/>
      <w:keepLines/>
      <w:spacing w:before="200"/>
      <w:outlineLvl w:val="1"/>
    </w:pPr>
    <w:rPr>
      <w:rFonts w:ascii="Cambria" w:hAnsi="Cambria"/>
      <w:b/>
      <w:bCs/>
      <w:color w:val="4F81BD"/>
      <w:sz w:val="26"/>
      <w:szCs w:val="26"/>
    </w:rPr>
  </w:style>
  <w:style w:type="paragraph" w:styleId="3">
    <w:name w:val="heading 3"/>
    <w:basedOn w:val="a"/>
    <w:next w:val="a"/>
    <w:link w:val="3Char"/>
    <w:uiPriority w:val="9"/>
    <w:unhideWhenUsed/>
    <w:qFormat/>
    <w:pPr>
      <w:keepNext/>
      <w:keepLines/>
      <w:spacing w:before="200"/>
      <w:outlineLvl w:val="2"/>
    </w:pPr>
    <w:rPr>
      <w:rFonts w:ascii="Cambria" w:hAnsi="Cambria"/>
      <w:b/>
      <w:bCs/>
      <w:color w:val="4F81BD"/>
    </w:rPr>
  </w:style>
  <w:style w:type="paragraph" w:styleId="4">
    <w:name w:val="heading 4"/>
    <w:basedOn w:val="a"/>
    <w:next w:val="a"/>
    <w:link w:val="4Char"/>
    <w:uiPriority w:val="9"/>
    <w:unhideWhenUsed/>
    <w:qFormat/>
    <w:pPr>
      <w:keepNext/>
      <w:keepLines/>
      <w:spacing w:before="200"/>
      <w:outlineLvl w:val="3"/>
    </w:pPr>
    <w:rPr>
      <w:rFonts w:ascii="Cambria" w:hAnsi="Cambria"/>
      <w:b/>
      <w:bCs/>
      <w:i/>
      <w:iCs/>
      <w:color w:val="4F81BD"/>
    </w:rPr>
  </w:style>
  <w:style w:type="paragraph" w:styleId="5">
    <w:name w:val="heading 5"/>
    <w:basedOn w:val="a"/>
    <w:next w:val="a"/>
    <w:link w:val="5Char"/>
    <w:uiPriority w:val="9"/>
    <w:unhideWhenUsed/>
    <w:qFormat/>
    <w:pPr>
      <w:keepNext/>
      <w:keepLines/>
      <w:spacing w:before="200"/>
      <w:outlineLvl w:val="4"/>
    </w:pPr>
    <w:rPr>
      <w:rFonts w:ascii="Cambria" w:hAnsi="Cambria"/>
      <w:color w:val="233E5F"/>
    </w:rPr>
  </w:style>
  <w:style w:type="paragraph" w:styleId="6">
    <w:name w:val="heading 6"/>
    <w:basedOn w:val="a"/>
    <w:next w:val="a"/>
    <w:link w:val="6Char"/>
    <w:uiPriority w:val="9"/>
    <w:unhideWhenUsed/>
    <w:qFormat/>
    <w:pPr>
      <w:keepNext/>
      <w:keepLines/>
      <w:spacing w:before="200"/>
      <w:outlineLvl w:val="5"/>
    </w:pPr>
    <w:rPr>
      <w:rFonts w:ascii="Cambria" w:hAnsi="Cambria"/>
      <w:i/>
      <w:iCs/>
      <w:color w:val="233E5F"/>
    </w:rPr>
  </w:style>
  <w:style w:type="paragraph" w:styleId="7">
    <w:name w:val="heading 7"/>
    <w:basedOn w:val="a"/>
    <w:next w:val="a"/>
    <w:link w:val="7Char"/>
    <w:uiPriority w:val="9"/>
    <w:unhideWhenUsed/>
    <w:qFormat/>
    <w:pPr>
      <w:keepNext/>
      <w:keepLines/>
      <w:spacing w:before="200"/>
      <w:outlineLvl w:val="6"/>
    </w:pPr>
    <w:rPr>
      <w:rFonts w:ascii="Cambria" w:hAnsi="Cambria"/>
      <w:i/>
      <w:iCs/>
      <w:color w:val="3F3F3F"/>
    </w:rPr>
  </w:style>
  <w:style w:type="paragraph" w:styleId="8">
    <w:name w:val="heading 8"/>
    <w:basedOn w:val="a"/>
    <w:next w:val="a"/>
    <w:link w:val="8Char"/>
    <w:uiPriority w:val="9"/>
    <w:unhideWhenUsed/>
    <w:qFormat/>
    <w:pPr>
      <w:keepNext/>
      <w:keepLines/>
      <w:spacing w:before="200"/>
      <w:outlineLvl w:val="7"/>
    </w:pPr>
    <w:rPr>
      <w:rFonts w:ascii="Cambria" w:hAnsi="Cambria"/>
      <w:color w:val="3F3F3F"/>
      <w:sz w:val="20"/>
      <w:szCs w:val="20"/>
    </w:rPr>
  </w:style>
  <w:style w:type="paragraph" w:styleId="9">
    <w:name w:val="heading 9"/>
    <w:basedOn w:val="a"/>
    <w:next w:val="a"/>
    <w:link w:val="9Char"/>
    <w:uiPriority w:val="9"/>
    <w:unhideWhenUsed/>
    <w:qFormat/>
    <w:pPr>
      <w:keepNext/>
      <w:keepLines/>
      <w:spacing w:before="200"/>
      <w:outlineLvl w:val="8"/>
    </w:pPr>
    <w:rPr>
      <w:rFonts w:ascii="Cambria" w:hAnsi="Cambria"/>
      <w:i/>
      <w:iCs/>
      <w:color w:val="3F3F3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spacing w:line="240" w:lineRule="auto"/>
    </w:pPr>
    <w:rPr>
      <w:sz w:val="20"/>
      <w:szCs w:val="20"/>
    </w:rPr>
  </w:style>
  <w:style w:type="paragraph" w:styleId="a5">
    <w:name w:val="caption"/>
    <w:basedOn w:val="a"/>
    <w:uiPriority w:val="35"/>
    <w:unhideWhenUsed/>
    <w:qFormat/>
    <w:pPr>
      <w:spacing w:after="200" w:line="240" w:lineRule="auto"/>
    </w:pPr>
    <w:rPr>
      <w:rFonts w:cs="Tahoma"/>
      <w:b/>
      <w:bCs/>
      <w:color w:val="4F81BD"/>
      <w:sz w:val="18"/>
      <w:szCs w:val="18"/>
    </w:rPr>
  </w:style>
  <w:style w:type="paragraph" w:styleId="a6">
    <w:name w:val="Balloon Text"/>
    <w:basedOn w:val="a"/>
    <w:link w:val="Char1"/>
    <w:uiPriority w:val="99"/>
    <w:unhideWhenUsed/>
    <w:pPr>
      <w:spacing w:line="240" w:lineRule="auto"/>
    </w:pPr>
    <w:rPr>
      <w:rFonts w:ascii="Tahoma" w:hAnsi="Tahoma" w:cs="Tahoma"/>
      <w:sz w:val="16"/>
      <w:szCs w:val="16"/>
    </w:rPr>
  </w:style>
  <w:style w:type="paragraph" w:styleId="a7">
    <w:name w:val="footer"/>
    <w:basedOn w:val="a"/>
    <w:link w:val="Char2"/>
    <w:uiPriority w:val="99"/>
    <w:unhideWhenUsed/>
    <w:pPr>
      <w:tabs>
        <w:tab w:val="center" w:pos="4153"/>
        <w:tab w:val="right" w:pos="8306"/>
      </w:tabs>
      <w:spacing w:line="240" w:lineRule="auto"/>
    </w:pPr>
  </w:style>
  <w:style w:type="paragraph" w:styleId="a8">
    <w:name w:val="header"/>
    <w:basedOn w:val="a"/>
    <w:link w:val="Char3"/>
    <w:uiPriority w:val="99"/>
    <w:unhideWhenUsed/>
    <w:pPr>
      <w:tabs>
        <w:tab w:val="center" w:pos="4153"/>
        <w:tab w:val="right" w:pos="8306"/>
      </w:tabs>
      <w:spacing w:line="240" w:lineRule="auto"/>
    </w:pPr>
  </w:style>
  <w:style w:type="paragraph" w:styleId="a9">
    <w:name w:val="Subtitle"/>
    <w:basedOn w:val="a"/>
    <w:next w:val="a"/>
    <w:link w:val="Char4"/>
    <w:uiPriority w:val="11"/>
    <w:qFormat/>
    <w:rPr>
      <w:rFonts w:ascii="Cambria" w:hAnsi="Cambria"/>
      <w:i/>
      <w:iCs/>
      <w:color w:val="4F81BD"/>
      <w:spacing w:val="15"/>
      <w:sz w:val="24"/>
      <w:szCs w:val="24"/>
    </w:r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zh-CN"/>
    </w:rPr>
  </w:style>
  <w:style w:type="paragraph" w:styleId="ab">
    <w:name w:val="Title"/>
    <w:basedOn w:val="a"/>
    <w:next w:val="a"/>
    <w:link w:val="Char5"/>
    <w:uiPriority w:val="10"/>
    <w:qFormat/>
    <w:pPr>
      <w:pBdr>
        <w:bottom w:val="single" w:sz="8" w:space="4" w:color="4F81BD"/>
      </w:pBdr>
      <w:spacing w:after="300" w:line="240" w:lineRule="auto"/>
      <w:contextualSpacing/>
    </w:pPr>
    <w:rPr>
      <w:rFonts w:ascii="Cambria" w:hAnsi="Cambria"/>
      <w:color w:val="16365C"/>
      <w:spacing w:val="5"/>
      <w:kern w:val="28"/>
      <w:sz w:val="52"/>
      <w:szCs w:val="52"/>
    </w:rPr>
  </w:style>
  <w:style w:type="character" w:styleId="ac">
    <w:name w:val="Strong"/>
    <w:uiPriority w:val="22"/>
    <w:qFormat/>
    <w:rPr>
      <w:b/>
      <w:bCs/>
    </w:rPr>
  </w:style>
  <w:style w:type="character" w:styleId="ad">
    <w:name w:val="Emphasis"/>
    <w:uiPriority w:val="20"/>
    <w:qFormat/>
    <w:rPr>
      <w:i/>
      <w:iCs/>
    </w:rPr>
  </w:style>
  <w:style w:type="character" w:styleId="ae">
    <w:name w:val="Hyperlink"/>
    <w:uiPriority w:val="99"/>
    <w:unhideWhenUsed/>
    <w:rPr>
      <w:color w:val="0000FF"/>
      <w:u w:val="single"/>
    </w:rPr>
  </w:style>
  <w:style w:type="character" w:styleId="af">
    <w:name w:val="annotation reference"/>
    <w:uiPriority w:val="99"/>
    <w:unhideWhenUsed/>
    <w:rPr>
      <w:sz w:val="16"/>
      <w:szCs w:val="16"/>
    </w:rPr>
  </w:style>
  <w:style w:type="paragraph" w:customStyle="1" w:styleId="10">
    <w:name w:val="列出段落1"/>
    <w:basedOn w:val="a"/>
    <w:uiPriority w:val="34"/>
    <w:qFormat/>
    <w:pPr>
      <w:ind w:left="720"/>
      <w:contextualSpacing/>
    </w:pPr>
  </w:style>
  <w:style w:type="paragraph" w:customStyle="1" w:styleId="11">
    <w:name w:val="无间隔1"/>
    <w:basedOn w:val="a"/>
    <w:uiPriority w:val="1"/>
    <w:qFormat/>
    <w:pPr>
      <w:spacing w:line="240" w:lineRule="auto"/>
    </w:pPr>
  </w:style>
  <w:style w:type="paragraph" w:customStyle="1" w:styleId="12">
    <w:name w:val="引用1"/>
    <w:basedOn w:val="a"/>
    <w:next w:val="a"/>
    <w:link w:val="QuoteChar"/>
    <w:uiPriority w:val="29"/>
    <w:qFormat/>
    <w:rPr>
      <w:i/>
      <w:iCs/>
      <w:color w:val="000000"/>
    </w:rPr>
  </w:style>
  <w:style w:type="paragraph" w:customStyle="1" w:styleId="13">
    <w:name w:val="明显引用1"/>
    <w:basedOn w:val="a"/>
    <w:next w:val="a"/>
    <w:link w:val="IntenseQuoteChar"/>
    <w:uiPriority w:val="30"/>
    <w:qFormat/>
    <w:pPr>
      <w:pBdr>
        <w:bottom w:val="single" w:sz="4" w:space="4" w:color="4F81BD"/>
      </w:pBdr>
      <w:spacing w:before="200" w:after="280"/>
      <w:ind w:left="936" w:right="936"/>
    </w:pPr>
    <w:rPr>
      <w:b/>
      <w:bCs/>
      <w:i/>
      <w:iCs/>
      <w:color w:val="4F81BD"/>
    </w:rPr>
  </w:style>
  <w:style w:type="paragraph" w:customStyle="1" w:styleId="TOC1">
    <w:name w:val="TOC 标题1"/>
    <w:basedOn w:val="1"/>
    <w:next w:val="a"/>
    <w:uiPriority w:val="39"/>
    <w:unhideWhenUsed/>
    <w:qFormat/>
    <w:pPr>
      <w:outlineLvl w:val="9"/>
    </w:pPr>
  </w:style>
  <w:style w:type="character" w:customStyle="1" w:styleId="1Char">
    <w:name w:val="标题 1 Char"/>
    <w:link w:val="1"/>
    <w:uiPriority w:val="9"/>
    <w:rPr>
      <w:rFonts w:ascii="Cambria" w:eastAsia="宋体" w:hAnsi="Cambria"/>
      <w:b/>
      <w:bCs/>
      <w:color w:val="365F90"/>
      <w:sz w:val="28"/>
      <w:szCs w:val="28"/>
      <w:lang w:eastAsia="en-US"/>
    </w:rPr>
  </w:style>
  <w:style w:type="character" w:customStyle="1" w:styleId="3Char">
    <w:name w:val="标题 3 Char"/>
    <w:link w:val="3"/>
    <w:uiPriority w:val="9"/>
    <w:semiHidden/>
    <w:rPr>
      <w:rFonts w:ascii="Cambria" w:eastAsia="宋体" w:hAnsi="Cambria"/>
      <w:b/>
      <w:bCs/>
      <w:color w:val="4F81BD"/>
      <w:sz w:val="22"/>
      <w:szCs w:val="22"/>
      <w:lang w:eastAsia="en-US"/>
    </w:rPr>
  </w:style>
  <w:style w:type="character" w:customStyle="1" w:styleId="2Char">
    <w:name w:val="标题 2 Char"/>
    <w:link w:val="2"/>
    <w:uiPriority w:val="9"/>
    <w:rPr>
      <w:rFonts w:ascii="Cambria" w:eastAsia="宋体" w:hAnsi="Cambria"/>
      <w:b/>
      <w:bCs/>
      <w:color w:val="4F81BD"/>
      <w:sz w:val="26"/>
      <w:szCs w:val="26"/>
      <w:lang w:eastAsia="en-US"/>
    </w:rPr>
  </w:style>
  <w:style w:type="character" w:customStyle="1" w:styleId="4Char">
    <w:name w:val="标题 4 Char"/>
    <w:link w:val="4"/>
    <w:uiPriority w:val="9"/>
    <w:semiHidden/>
    <w:rPr>
      <w:rFonts w:ascii="Cambria" w:eastAsia="宋体" w:hAnsi="Cambria"/>
      <w:b/>
      <w:bCs/>
      <w:i/>
      <w:iCs/>
      <w:color w:val="4F81BD"/>
      <w:sz w:val="22"/>
      <w:szCs w:val="22"/>
      <w:lang w:eastAsia="en-US"/>
    </w:rPr>
  </w:style>
  <w:style w:type="character" w:customStyle="1" w:styleId="5Char">
    <w:name w:val="标题 5 Char"/>
    <w:link w:val="5"/>
    <w:uiPriority w:val="9"/>
    <w:semiHidden/>
    <w:rPr>
      <w:rFonts w:ascii="Cambria" w:eastAsia="宋体" w:hAnsi="Cambria"/>
      <w:color w:val="233E5F"/>
      <w:sz w:val="22"/>
      <w:szCs w:val="22"/>
      <w:lang w:eastAsia="en-US"/>
    </w:rPr>
  </w:style>
  <w:style w:type="character" w:customStyle="1" w:styleId="6Char">
    <w:name w:val="标题 6 Char"/>
    <w:link w:val="6"/>
    <w:uiPriority w:val="9"/>
    <w:semiHidden/>
    <w:rPr>
      <w:rFonts w:ascii="Cambria" w:eastAsia="宋体" w:hAnsi="Cambria"/>
      <w:i/>
      <w:iCs/>
      <w:color w:val="233E5F"/>
      <w:sz w:val="22"/>
      <w:szCs w:val="22"/>
      <w:lang w:eastAsia="en-US"/>
    </w:rPr>
  </w:style>
  <w:style w:type="character" w:customStyle="1" w:styleId="7Char">
    <w:name w:val="标题 7 Char"/>
    <w:link w:val="7"/>
    <w:uiPriority w:val="9"/>
    <w:semiHidden/>
    <w:rPr>
      <w:rFonts w:ascii="Cambria" w:eastAsia="宋体" w:hAnsi="Cambria"/>
      <w:i/>
      <w:iCs/>
      <w:color w:val="3F3F3F"/>
      <w:sz w:val="22"/>
      <w:szCs w:val="22"/>
      <w:lang w:eastAsia="en-US"/>
    </w:rPr>
  </w:style>
  <w:style w:type="character" w:customStyle="1" w:styleId="8Char">
    <w:name w:val="标题 8 Char"/>
    <w:link w:val="8"/>
    <w:uiPriority w:val="9"/>
    <w:semiHidden/>
    <w:rPr>
      <w:rFonts w:ascii="Cambria" w:eastAsia="宋体" w:hAnsi="Cambria"/>
      <w:color w:val="3F3F3F"/>
      <w:lang w:eastAsia="en-US"/>
    </w:rPr>
  </w:style>
  <w:style w:type="character" w:customStyle="1" w:styleId="9Char">
    <w:name w:val="标题 9 Char"/>
    <w:link w:val="9"/>
    <w:uiPriority w:val="9"/>
    <w:semiHidden/>
    <w:rPr>
      <w:rFonts w:ascii="Cambria" w:eastAsia="宋体" w:hAnsi="Cambria"/>
      <w:i/>
      <w:iCs/>
      <w:color w:val="3F3F3F"/>
      <w:lang w:eastAsia="en-US"/>
    </w:rPr>
  </w:style>
  <w:style w:type="character" w:customStyle="1" w:styleId="Char5">
    <w:name w:val="标题 Char"/>
    <w:link w:val="ab"/>
    <w:uiPriority w:val="10"/>
    <w:rPr>
      <w:rFonts w:ascii="Cambria" w:eastAsia="宋体" w:hAnsi="Cambria"/>
      <w:color w:val="16365C"/>
      <w:spacing w:val="5"/>
      <w:kern w:val="28"/>
      <w:sz w:val="52"/>
      <w:szCs w:val="52"/>
      <w:lang w:eastAsia="en-US"/>
    </w:rPr>
  </w:style>
  <w:style w:type="character" w:customStyle="1" w:styleId="Char4">
    <w:name w:val="副标题 Char"/>
    <w:link w:val="a9"/>
    <w:uiPriority w:val="11"/>
    <w:rPr>
      <w:rFonts w:ascii="Cambria" w:eastAsia="宋体" w:hAnsi="Cambria"/>
      <w:i/>
      <w:iCs/>
      <w:color w:val="4F81BD"/>
      <w:spacing w:val="15"/>
      <w:sz w:val="24"/>
      <w:szCs w:val="24"/>
      <w:lang w:eastAsia="en-US"/>
    </w:rPr>
  </w:style>
  <w:style w:type="character" w:customStyle="1" w:styleId="QuoteChar">
    <w:name w:val="Quote Char"/>
    <w:link w:val="12"/>
    <w:uiPriority w:val="29"/>
    <w:rPr>
      <w:i/>
      <w:iCs/>
      <w:color w:val="000000"/>
      <w:sz w:val="22"/>
      <w:szCs w:val="22"/>
      <w:lang w:eastAsia="en-US"/>
    </w:rPr>
  </w:style>
  <w:style w:type="character" w:customStyle="1" w:styleId="IntenseQuoteChar">
    <w:name w:val="Intense Quote Char"/>
    <w:link w:val="13"/>
    <w:uiPriority w:val="30"/>
    <w:rPr>
      <w:b/>
      <w:bCs/>
      <w:i/>
      <w:iCs/>
      <w:color w:val="4F81BD"/>
      <w:sz w:val="22"/>
      <w:szCs w:val="22"/>
      <w:lang w:eastAsia="en-US"/>
    </w:rPr>
  </w:style>
  <w:style w:type="character" w:customStyle="1" w:styleId="14">
    <w:name w:val="不明显强调1"/>
    <w:uiPriority w:val="19"/>
    <w:qFormat/>
    <w:rPr>
      <w:i/>
      <w:iCs/>
      <w:color w:val="7F7F7F"/>
    </w:rPr>
  </w:style>
  <w:style w:type="character" w:customStyle="1" w:styleId="15">
    <w:name w:val="明显强调1"/>
    <w:uiPriority w:val="21"/>
    <w:qFormat/>
    <w:rPr>
      <w:b/>
      <w:bCs/>
      <w:i/>
      <w:iCs/>
      <w:color w:val="4F81BD"/>
    </w:rPr>
  </w:style>
  <w:style w:type="character" w:customStyle="1" w:styleId="16">
    <w:name w:val="不明显参考1"/>
    <w:uiPriority w:val="31"/>
    <w:qFormat/>
    <w:rPr>
      <w:smallCaps/>
      <w:color w:val="C0504D"/>
      <w:u w:val="single"/>
    </w:rPr>
  </w:style>
  <w:style w:type="character" w:customStyle="1" w:styleId="17">
    <w:name w:val="明显参考1"/>
    <w:uiPriority w:val="32"/>
    <w:qFormat/>
    <w:rPr>
      <w:b/>
      <w:bCs/>
      <w:smallCaps/>
      <w:color w:val="C0504D"/>
      <w:spacing w:val="5"/>
      <w:u w:val="single"/>
    </w:rPr>
  </w:style>
  <w:style w:type="character" w:customStyle="1" w:styleId="18">
    <w:name w:val="书籍标题1"/>
    <w:uiPriority w:val="33"/>
    <w:qFormat/>
    <w:rPr>
      <w:b/>
      <w:bCs/>
      <w:smallCaps/>
      <w:spacing w:val="5"/>
    </w:rPr>
  </w:style>
  <w:style w:type="character" w:customStyle="1" w:styleId="softemphasize">
    <w:name w:val="softemphasize"/>
    <w:rPr>
      <w:rFonts w:ascii="Arial" w:hAnsi="Arial" w:cs="Arial" w:hint="default"/>
      <w:color w:val="000066"/>
      <w:sz w:val="26"/>
      <w:szCs w:val="26"/>
    </w:rPr>
  </w:style>
  <w:style w:type="character" w:customStyle="1" w:styleId="Char3">
    <w:name w:val="页眉 Char"/>
    <w:link w:val="a8"/>
    <w:uiPriority w:val="99"/>
    <w:rPr>
      <w:sz w:val="22"/>
      <w:szCs w:val="22"/>
      <w:lang w:eastAsia="en-US"/>
    </w:rPr>
  </w:style>
  <w:style w:type="character" w:customStyle="1" w:styleId="Char2">
    <w:name w:val="页脚 Char"/>
    <w:link w:val="a7"/>
    <w:uiPriority w:val="99"/>
    <w:rPr>
      <w:sz w:val="22"/>
      <w:szCs w:val="22"/>
      <w:lang w:eastAsia="en-US"/>
    </w:rPr>
  </w:style>
  <w:style w:type="character" w:customStyle="1" w:styleId="Char0">
    <w:name w:val="批注文字 Char"/>
    <w:link w:val="a4"/>
    <w:uiPriority w:val="99"/>
    <w:semiHidden/>
    <w:rPr>
      <w:lang w:eastAsia="en-US"/>
    </w:rPr>
  </w:style>
  <w:style w:type="character" w:customStyle="1" w:styleId="Char">
    <w:name w:val="批注主题 Char"/>
    <w:link w:val="a3"/>
    <w:uiPriority w:val="99"/>
    <w:semiHidden/>
    <w:rPr>
      <w:b/>
      <w:bCs/>
      <w:lang w:eastAsia="en-US"/>
    </w:rPr>
  </w:style>
  <w:style w:type="character" w:customStyle="1" w:styleId="Char1">
    <w:name w:val="批注框文本 Char"/>
    <w:link w:val="a6"/>
    <w:uiPriority w:val="99"/>
    <w:semiHidden/>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ybermatics.org/SWC2015/ATC/ATC201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3537</Characters>
  <Application>Microsoft Office Word</Application>
  <DocSecurity>0</DocSecurity>
  <Lines>29</Lines>
  <Paragraphs>8</Paragraphs>
  <ScaleCrop>false</ScaleCrop>
  <Company>Microsoft</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Workshop Proposals</dc:title>
  <dc:creator>Liming Chen</dc:creator>
  <cp:lastModifiedBy>1</cp:lastModifiedBy>
  <cp:revision>2</cp:revision>
  <cp:lastPrinted>2015-03-24T01:26:00Z</cp:lastPrinted>
  <dcterms:created xsi:type="dcterms:W3CDTF">2014-11-15T01:50:00Z</dcterms:created>
  <dcterms:modified xsi:type="dcterms:W3CDTF">2015-03-24T01:28:00Z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